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b/>
          <w:bCs/>
          <w:i w:val="0"/>
          <w:caps w:val="0"/>
          <w:color w:val="000000"/>
          <w:spacing w:val="0"/>
          <w:sz w:val="44"/>
          <w:szCs w:val="44"/>
          <w:shd w:val="clear" w:fill="FFFFFF"/>
        </w:rPr>
      </w:pPr>
      <w:r>
        <w:rPr>
          <w:rFonts w:hint="eastAsia" w:ascii="方正小标宋_GBK" w:hAnsi="方正小标宋_GBK" w:eastAsia="方正小标宋_GBK" w:cs="方正小标宋_GBK"/>
          <w:b/>
          <w:bCs/>
          <w:i w:val="0"/>
          <w:caps w:val="0"/>
          <w:color w:val="000000"/>
          <w:spacing w:val="0"/>
          <w:sz w:val="44"/>
          <w:szCs w:val="44"/>
          <w:shd w:val="clear" w:fill="FFFFFF"/>
          <w:lang w:val="en-US"/>
        </w:rPr>
        <w:t>2019-2022</w:t>
      </w:r>
      <w:r>
        <w:rPr>
          <w:rFonts w:hint="eastAsia" w:ascii="方正小标宋_GBK" w:hAnsi="方正小标宋_GBK" w:eastAsia="方正小标宋_GBK" w:cs="方正小标宋_GBK"/>
          <w:b/>
          <w:bCs/>
          <w:i w:val="0"/>
          <w:caps w:val="0"/>
          <w:color w:val="000000"/>
          <w:spacing w:val="0"/>
          <w:sz w:val="44"/>
          <w:szCs w:val="44"/>
          <w:shd w:val="clear" w:fill="FFFFFF"/>
        </w:rPr>
        <w:t>任期述职述德述廉报告</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val="0"/>
          <w:bCs w:val="0"/>
          <w:i w:val="0"/>
          <w:caps w:val="0"/>
          <w:color w:val="000000"/>
          <w:spacing w:val="0"/>
          <w:sz w:val="32"/>
          <w:szCs w:val="32"/>
          <w:shd w:val="clear" w:fill="FFFFFF"/>
          <w:lang w:val="en-US" w:eastAsia="zh-CN"/>
        </w:rPr>
      </w:pPr>
      <w:r>
        <w:rPr>
          <w:rFonts w:hint="eastAsia" w:ascii="方正仿宋_GBK" w:hAnsi="方正仿宋_GBK" w:eastAsia="方正仿宋_GBK" w:cs="方正仿宋_GBK"/>
          <w:b w:val="0"/>
          <w:bCs w:val="0"/>
          <w:i w:val="0"/>
          <w:caps w:val="0"/>
          <w:color w:val="000000"/>
          <w:spacing w:val="0"/>
          <w:sz w:val="32"/>
          <w:szCs w:val="32"/>
          <w:shd w:val="clear" w:fill="FFFFFF"/>
          <w:lang w:eastAsia="zh-CN"/>
        </w:rPr>
        <w:t>鲁先瑾</w:t>
      </w:r>
      <w:r>
        <w:rPr>
          <w:rFonts w:hint="eastAsia" w:ascii="方正仿宋_GBK" w:hAnsi="方正仿宋_GBK" w:eastAsia="方正仿宋_GBK" w:cs="方正仿宋_GBK"/>
          <w:b w:val="0"/>
          <w:bCs w:val="0"/>
          <w:i w:val="0"/>
          <w:caps w:val="0"/>
          <w:color w:val="000000"/>
          <w:spacing w:val="0"/>
          <w:sz w:val="32"/>
          <w:szCs w:val="32"/>
          <w:shd w:val="clear" w:fill="FFFFFF"/>
          <w:lang w:val="en-US" w:eastAsia="zh-CN"/>
        </w:rPr>
        <w:t xml:space="preserve">  设计学院党委副书记</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b/>
          <w:i w:val="0"/>
          <w:caps w:val="0"/>
          <w:color w:val="000000"/>
          <w:spacing w:val="0"/>
          <w:sz w:val="32"/>
          <w:szCs w:val="32"/>
          <w:shd w:val="clear" w:fill="FFFFFF"/>
        </w:rPr>
      </w:pPr>
      <w:r>
        <w:rPr>
          <w:rFonts w:hint="eastAsia" w:ascii="仿宋_GB2312" w:hAnsi="仿宋_GB2312" w:eastAsia="仿宋_GB2312" w:cs="仿宋_GB2312"/>
          <w:b/>
          <w:i w:val="0"/>
          <w:caps w:val="0"/>
          <w:color w:val="000000"/>
          <w:spacing w:val="0"/>
          <w:sz w:val="32"/>
          <w:szCs w:val="32"/>
          <w:shd w:val="clear" w:fill="FFFFFF"/>
        </w:rPr>
        <w:t>思想政治表现</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i w:val="0"/>
          <w:caps w:val="0"/>
          <w:color w:val="000000"/>
          <w:spacing w:val="0"/>
          <w:sz w:val="32"/>
          <w:szCs w:val="32"/>
          <w:shd w:val="clear" w:fill="FFFFFF"/>
          <w:lang w:val="en-US" w:eastAsia="zh-CN"/>
        </w:rPr>
      </w:pPr>
      <w:r>
        <w:rPr>
          <w:rFonts w:hint="eastAsia" w:ascii="仿宋_GB2312" w:hAnsi="仿宋_GB2312" w:eastAsia="仿宋_GB2312" w:cs="仿宋_GB2312"/>
          <w:i w:val="0"/>
          <w:caps w:val="0"/>
          <w:color w:val="000000"/>
          <w:spacing w:val="0"/>
          <w:sz w:val="32"/>
          <w:szCs w:val="32"/>
          <w:shd w:val="clear" w:fill="FFFFFF"/>
          <w:lang w:val="en-US" w:eastAsia="zh-CN"/>
        </w:rPr>
        <w:t>任期以来，我按照学校和上级党委牢固树立“四个意识”，坚定“四个自信”，坚决做到“两个维护”，深入学习贯彻习近平新时代中国特色社会主义思想的总要求，认真学习《党章》、党规、《准则》《条例》和十</w:t>
      </w:r>
      <w:bookmarkStart w:id="0" w:name="_GoBack"/>
      <w:bookmarkEnd w:id="0"/>
      <w:r>
        <w:rPr>
          <w:rFonts w:hint="eastAsia" w:ascii="仿宋_GB2312" w:hAnsi="仿宋_GB2312" w:eastAsia="仿宋_GB2312" w:cs="仿宋_GB2312"/>
          <w:i w:val="0"/>
          <w:caps w:val="0"/>
          <w:color w:val="000000"/>
          <w:spacing w:val="0"/>
          <w:sz w:val="32"/>
          <w:szCs w:val="32"/>
          <w:shd w:val="clear" w:fill="FFFFFF"/>
          <w:lang w:val="en-US" w:eastAsia="zh-CN"/>
        </w:rPr>
        <w:t>九大、十九届历次全会精神、《习近平谈治国理政》（第一、二、三卷），跟进学习习近平总书记最新系列重要讲话和习近平总书记考察安徽重要讲话指示精神，自觉参加党史学习教育，坚持学懂、弄通、做实，致力内修外化。进一步坚定了理想信念，增强了政治判断力、领悟力、执行力，提高了同以习近平同志为核心的党中央保持高度一致的思想自觉、政治自觉、行动自觉。</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0" w:firstLineChars="0"/>
        <w:jc w:val="both"/>
        <w:textAlignment w:val="auto"/>
        <w:rPr>
          <w:rFonts w:hint="eastAsia" w:ascii="仿宋_GB2312" w:hAnsi="仿宋_GB2312" w:eastAsia="仿宋_GB2312" w:cs="仿宋_GB2312"/>
          <w:b/>
          <w:i w:val="0"/>
          <w:caps w:val="0"/>
          <w:color w:val="000000"/>
          <w:spacing w:val="0"/>
          <w:sz w:val="32"/>
          <w:szCs w:val="32"/>
          <w:shd w:val="clear" w:fill="FFFFFF"/>
        </w:rPr>
      </w:pPr>
      <w:r>
        <w:rPr>
          <w:rFonts w:hint="eastAsia" w:ascii="仿宋_GB2312" w:hAnsi="仿宋_GB2312" w:eastAsia="仿宋_GB2312" w:cs="仿宋_GB2312"/>
          <w:b/>
          <w:i w:val="0"/>
          <w:caps w:val="0"/>
          <w:color w:val="000000"/>
          <w:spacing w:val="0"/>
          <w:sz w:val="32"/>
          <w:szCs w:val="32"/>
          <w:shd w:val="clear" w:fill="FFFFFF"/>
        </w:rPr>
        <w:t>廉洁自律和执行“一岗双责”情况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i w:val="0"/>
          <w:caps w:val="0"/>
          <w:color w:val="000000"/>
          <w:spacing w:val="0"/>
          <w:sz w:val="32"/>
          <w:szCs w:val="32"/>
          <w:shd w:val="clear" w:fill="FFFFFF"/>
          <w:lang w:val="en-US" w:eastAsia="zh-CN"/>
        </w:rPr>
      </w:pPr>
      <w:r>
        <w:rPr>
          <w:rFonts w:hint="eastAsia" w:ascii="仿宋_GB2312" w:hAnsi="仿宋_GB2312" w:eastAsia="仿宋_GB2312" w:cs="仿宋_GB2312"/>
          <w:i w:val="0"/>
          <w:caps w:val="0"/>
          <w:color w:val="000000"/>
          <w:spacing w:val="0"/>
          <w:sz w:val="32"/>
          <w:szCs w:val="32"/>
          <w:shd w:val="clear" w:fill="FFFFFF"/>
          <w:lang w:val="en-US" w:eastAsia="zh-CN"/>
        </w:rPr>
        <w:t>严格执行廉洁自律各项规定，贯彻执行“中央八项规定”精神、省委实施细则以及关于作风建设方面规定要求，坚决反对“四风”。勤俭节约，反对浪费。从严要求自己，从不与人争荣誉，有困难敢担当。做到不该说的话坚决不说，不该做的事情坚决不做，保持艰苦朴素进取向上的工作作风。作为院纪委书记能够认真开展党风廉政建设，狠抓师德师风，严格监督执纪问责。参加校巡察工作并圆满完成任务，参与调查处理校纪委、审计处和本部门交办的多件信访工作，虽情况复杂、千头万绪，但都能坚持原则，按照规定，秉公办事，经得起检验。八小时之外能够严守生活纪律，建好家庭，养成良好家教家风。</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0" w:firstLineChars="0"/>
        <w:jc w:val="both"/>
        <w:textAlignment w:val="auto"/>
        <w:rPr>
          <w:rFonts w:hint="eastAsia" w:ascii="仿宋_GB2312" w:hAnsi="仿宋_GB2312" w:eastAsia="仿宋_GB2312" w:cs="仿宋_GB2312"/>
          <w:i w:val="0"/>
          <w:caps w:val="0"/>
          <w:color w:val="000000"/>
          <w:spacing w:val="0"/>
          <w:sz w:val="32"/>
          <w:szCs w:val="32"/>
          <w:shd w:val="clear" w:fill="FFFFFF"/>
        </w:rPr>
      </w:pPr>
      <w:r>
        <w:rPr>
          <w:rFonts w:hint="eastAsia" w:ascii="仿宋_GB2312" w:hAnsi="仿宋_GB2312" w:eastAsia="仿宋_GB2312" w:cs="仿宋_GB2312"/>
          <w:b/>
          <w:i w:val="0"/>
          <w:caps w:val="0"/>
          <w:color w:val="000000"/>
          <w:spacing w:val="0"/>
          <w:sz w:val="32"/>
          <w:szCs w:val="32"/>
          <w:shd w:val="clear" w:fill="FFFFFF"/>
        </w:rPr>
        <w:t>任期内最满意的工作</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Chars="0"/>
        <w:jc w:val="both"/>
        <w:textAlignment w:val="auto"/>
        <w:rPr>
          <w:rFonts w:hint="eastAsia" w:ascii="仿宋_GB2312" w:hAnsi="仿宋_GB2312" w:eastAsia="仿宋_GB2312" w:cs="仿宋_GB2312"/>
          <w:i w:val="0"/>
          <w:caps w:val="0"/>
          <w:color w:val="000000"/>
          <w:spacing w:val="0"/>
          <w:sz w:val="32"/>
          <w:szCs w:val="32"/>
          <w:shd w:val="clear" w:fill="FFFFFF"/>
          <w:lang w:eastAsia="zh-CN"/>
        </w:rPr>
      </w:pPr>
      <w:r>
        <w:rPr>
          <w:rFonts w:hint="eastAsia" w:ascii="仿宋_GB2312" w:hAnsi="仿宋_GB2312" w:eastAsia="仿宋_GB2312" w:cs="仿宋_GB2312"/>
          <w:i w:val="0"/>
          <w:caps w:val="0"/>
          <w:color w:val="000000"/>
          <w:spacing w:val="0"/>
          <w:sz w:val="32"/>
          <w:szCs w:val="32"/>
          <w:shd w:val="clear" w:fill="FFFFFF"/>
          <w:lang w:eastAsia="zh-CN"/>
        </w:rPr>
        <w:t>特殊大学生帮扶工作扎实有效</w:t>
      </w:r>
    </w:p>
    <w:p>
      <w:pPr>
        <w:spacing w:line="276" w:lineRule="auto"/>
        <w:ind w:firstLine="640" w:firstLineChars="200"/>
        <w:rPr>
          <w:rFonts w:hint="eastAsia" w:ascii="仿宋_GB2312" w:hAnsi="仿宋_GB2312" w:eastAsia="仿宋_GB2312" w:cs="仿宋_GB2312"/>
          <w:i w:val="0"/>
          <w:caps w:val="0"/>
          <w:color w:val="000000"/>
          <w:spacing w:val="0"/>
          <w:sz w:val="32"/>
          <w:szCs w:val="32"/>
          <w:shd w:val="clear" w:fill="FFFFFF"/>
          <w:lang w:eastAsia="zh-CN"/>
        </w:rPr>
      </w:pPr>
      <w:r>
        <w:rPr>
          <w:rFonts w:hint="eastAsia" w:ascii="仿宋_GB2312" w:hAnsi="仿宋_GB2312" w:eastAsia="仿宋_GB2312" w:cs="仿宋_GB2312"/>
          <w:i w:val="0"/>
          <w:caps w:val="0"/>
          <w:color w:val="000000"/>
          <w:spacing w:val="0"/>
          <w:sz w:val="32"/>
          <w:szCs w:val="32"/>
          <w:shd w:val="clear" w:fill="FFFFFF"/>
          <w:lang w:eastAsia="zh-CN"/>
        </w:rPr>
        <w:t>根据专业部门统计，高校大学生存在心理问题的人数常年占比</w:t>
      </w:r>
      <w:r>
        <w:rPr>
          <w:rFonts w:hint="eastAsia" w:ascii="仿宋_GB2312" w:hAnsi="仿宋_GB2312" w:eastAsia="仿宋_GB2312" w:cs="仿宋_GB2312"/>
          <w:i w:val="0"/>
          <w:caps w:val="0"/>
          <w:color w:val="000000"/>
          <w:spacing w:val="0"/>
          <w:sz w:val="32"/>
          <w:szCs w:val="32"/>
          <w:shd w:val="clear" w:fill="FFFFFF"/>
          <w:lang w:val="en-US" w:eastAsia="zh-CN"/>
        </w:rPr>
        <w:t>20%以上且还在上升。艺术类学生家庭背景、成长经历、思维方式、性格特征更为复杂，所以问题更显突出。2016年，我院单亲家庭学生就有63人。</w:t>
      </w:r>
      <w:r>
        <w:rPr>
          <w:rFonts w:hint="eastAsia" w:ascii="仿宋_GB2312" w:hAnsi="仿宋_GB2312" w:eastAsia="仿宋_GB2312" w:cs="仿宋_GB2312"/>
          <w:i w:val="0"/>
          <w:caps w:val="0"/>
          <w:color w:val="000000"/>
          <w:spacing w:val="0"/>
          <w:sz w:val="32"/>
          <w:szCs w:val="32"/>
          <w:shd w:val="clear" w:fill="FFFFFF"/>
          <w:lang w:eastAsia="zh-CN"/>
        </w:rPr>
        <w:t>为了确保这些特殊学生的身心健康，我倾注了大量精力。一是积极寻求学生处和大学生成长中心的帮助，进行专业处理；二是对有外化表现的学生保持高度关注，发现问题及时干预；三是密切保持和学生家庭的联系，随时互通信息；四是发动相关班级、学生干部、宿舍同学关心帮助，营造积极氛围。通过上述措施，竭力保障我院学生工作的平稳有序。</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i w:val="0"/>
          <w:caps w:val="0"/>
          <w:color w:val="000000"/>
          <w:spacing w:val="0"/>
          <w:sz w:val="32"/>
          <w:szCs w:val="32"/>
          <w:shd w:val="clear" w:fill="FFFFFF"/>
          <w:lang w:val="en-US" w:eastAsia="zh-CN"/>
        </w:rPr>
      </w:pPr>
      <w:r>
        <w:rPr>
          <w:rFonts w:hint="eastAsia" w:ascii="仿宋_GB2312" w:hAnsi="仿宋_GB2312" w:eastAsia="仿宋_GB2312" w:cs="仿宋_GB2312"/>
          <w:i w:val="0"/>
          <w:caps w:val="0"/>
          <w:color w:val="000000"/>
          <w:spacing w:val="0"/>
          <w:sz w:val="32"/>
          <w:szCs w:val="32"/>
          <w:shd w:val="clear" w:fill="FFFFFF"/>
          <w:lang w:val="en-US" w:eastAsia="zh-CN"/>
        </w:rPr>
        <w:t>2017年，我结合党员先锋岗活动，建立了我院党员结对帮扶特殊群体大学生制度。对需要重点关注的17名同学采取一名党员教师+一名学生党员+一名帮扶对象的结对帮扶办法，对这些同学保持密切关注，及时干预。2018年，我为33名需帮扶对象建立成长联系册，进一步把帮扶工作规范化。2019年，根据多年帮扶工作的积累，我以特殊大学生教育培养为研究对象申报并成功立项校级重大课题，有效地把工作与科研结合了起来。通过理论水平的提升指导，我把社会工作理论融入特殊大学生群体的帮扶工作中加以应用，把原来党员教师+学生党员+帮扶对象的模式扩展为党员教师+辅导员+班主任+学生党员+家庭的全方位立体式的小组工作模式，积极预防，前置化处理问题，取得了工作主动权。同时，这种帮扶模式也契合了“三全育人”的内在要求，实现了全方位保护学生健康成长成才的初衷。</w:t>
      </w:r>
      <w:r>
        <w:rPr>
          <w:rFonts w:hint="eastAsia" w:ascii="仿宋_GB2312" w:hAnsi="仿宋_GB2312" w:eastAsia="仿宋_GB2312" w:cs="仿宋_GB2312"/>
          <w:i w:val="0"/>
          <w:caps w:val="0"/>
          <w:color w:val="000000"/>
          <w:spacing w:val="0"/>
          <w:sz w:val="32"/>
          <w:szCs w:val="32"/>
          <w:shd w:val="clear" w:fill="FFFFFF"/>
          <w:lang w:eastAsia="zh-CN"/>
        </w:rPr>
        <w:t>特殊大学生群体结对帮扶制度实施以来，我院未发生过一起学生安全事件。现在，我院重点帮扶工作已常态运行，帮扶对象也在逐年下降，</w:t>
      </w:r>
      <w:r>
        <w:rPr>
          <w:rFonts w:hint="eastAsia" w:ascii="仿宋_GB2312" w:hAnsi="仿宋_GB2312" w:eastAsia="仿宋_GB2312" w:cs="仿宋_GB2312"/>
          <w:i w:val="0"/>
          <w:caps w:val="0"/>
          <w:color w:val="000000"/>
          <w:spacing w:val="0"/>
          <w:sz w:val="32"/>
          <w:szCs w:val="32"/>
          <w:shd w:val="clear" w:fill="FFFFFF"/>
          <w:lang w:val="en-US" w:eastAsia="zh-CN"/>
        </w:rPr>
        <w:t>2019年为27名，2020年16名，2021年至今为15名。</w:t>
      </w:r>
    </w:p>
    <w:p>
      <w:pPr>
        <w:pStyle w:val="2"/>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i w:val="0"/>
          <w:caps w:val="0"/>
          <w:color w:val="000000"/>
          <w:spacing w:val="0"/>
          <w:sz w:val="32"/>
          <w:szCs w:val="32"/>
          <w:shd w:val="clear" w:fill="FFFFFF"/>
          <w:lang w:val="en-US" w:eastAsia="zh-CN"/>
        </w:rPr>
      </w:pPr>
      <w:r>
        <w:rPr>
          <w:rFonts w:hint="eastAsia" w:ascii="仿宋_GB2312" w:hAnsi="仿宋_GB2312" w:eastAsia="仿宋_GB2312" w:cs="仿宋_GB2312"/>
          <w:i w:val="0"/>
          <w:caps w:val="0"/>
          <w:color w:val="000000"/>
          <w:spacing w:val="0"/>
          <w:sz w:val="32"/>
          <w:szCs w:val="32"/>
          <w:shd w:val="clear" w:fill="FFFFFF"/>
          <w:lang w:val="en-US" w:eastAsia="zh-CN"/>
        </w:rPr>
        <w:t>2、就业工作形成全员参与新局面</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i w:val="0"/>
          <w:caps w:val="0"/>
          <w:color w:val="000000"/>
          <w:spacing w:val="0"/>
          <w:sz w:val="32"/>
          <w:szCs w:val="32"/>
          <w:shd w:val="clear" w:fill="FFFFFF"/>
          <w:lang w:val="en-US" w:eastAsia="zh-CN"/>
        </w:rPr>
      </w:pPr>
      <w:r>
        <w:rPr>
          <w:rFonts w:hint="eastAsia" w:ascii="仿宋_GB2312" w:hAnsi="仿宋_GB2312" w:eastAsia="仿宋_GB2312" w:cs="仿宋_GB2312"/>
          <w:i w:val="0"/>
          <w:caps w:val="0"/>
          <w:color w:val="000000"/>
          <w:spacing w:val="0"/>
          <w:sz w:val="32"/>
          <w:szCs w:val="32"/>
          <w:shd w:val="clear" w:fill="FFFFFF"/>
          <w:lang w:val="en-US" w:eastAsia="zh-CN"/>
        </w:rPr>
        <w:t>设计学院专业多（在校生有6个专业，近1000人</w:t>
      </w:r>
      <w:r>
        <w:rPr>
          <w:rFonts w:hint="eastAsia" w:ascii="仿宋_GB2312" w:hAnsi="仿宋_GB2312" w:eastAsia="仿宋_GB2312" w:cs="仿宋_GB2312"/>
          <w:i w:val="0"/>
          <w:caps w:val="0"/>
          <w:color w:val="000000"/>
          <w:spacing w:val="0"/>
          <w:sz w:val="32"/>
          <w:szCs w:val="32"/>
          <w:shd w:val="clear" w:fill="FFFFFF"/>
          <w:lang w:eastAsia="zh-CN"/>
        </w:rPr>
        <w:t>），学生生源分布广（十几个</w:t>
      </w:r>
      <w:r>
        <w:rPr>
          <w:rFonts w:hint="eastAsia" w:ascii="仿宋_GB2312" w:hAnsi="仿宋_GB2312" w:eastAsia="仿宋_GB2312" w:cs="仿宋_GB2312"/>
          <w:i w:val="0"/>
          <w:caps w:val="0"/>
          <w:color w:val="000000"/>
          <w:spacing w:val="0"/>
          <w:sz w:val="32"/>
          <w:szCs w:val="32"/>
          <w:shd w:val="clear" w:fill="FFFFFF"/>
          <w:lang w:val="en-US" w:eastAsia="zh-CN"/>
        </w:rPr>
        <w:t>省区</w:t>
      </w:r>
      <w:r>
        <w:rPr>
          <w:rFonts w:hint="eastAsia" w:ascii="仿宋_GB2312" w:hAnsi="仿宋_GB2312" w:eastAsia="仿宋_GB2312" w:cs="仿宋_GB2312"/>
          <w:i w:val="0"/>
          <w:caps w:val="0"/>
          <w:color w:val="000000"/>
          <w:spacing w:val="0"/>
          <w:sz w:val="32"/>
          <w:szCs w:val="32"/>
          <w:shd w:val="clear" w:fill="FFFFFF"/>
          <w:lang w:eastAsia="zh-CN"/>
        </w:rPr>
        <w:t>），女生比例高（</w:t>
      </w:r>
      <w:r>
        <w:rPr>
          <w:rFonts w:hint="eastAsia" w:ascii="仿宋_GB2312" w:hAnsi="仿宋_GB2312" w:eastAsia="仿宋_GB2312" w:cs="仿宋_GB2312"/>
          <w:i w:val="0"/>
          <w:caps w:val="0"/>
          <w:color w:val="000000"/>
          <w:spacing w:val="0"/>
          <w:sz w:val="32"/>
          <w:szCs w:val="32"/>
          <w:shd w:val="clear" w:fill="FFFFFF"/>
          <w:lang w:val="en-US" w:eastAsia="zh-CN"/>
        </w:rPr>
        <w:t>基本上男女生比为1:1）。行业及专业特点决定了企业规模普遍偏小，单个企业接纳毕业生少，企业员工流动快，稳定性差。要实现应届毕业生就业工作达标，殊非易事。多年来延续的辅导员抓就业的工作方式已不能适应工作需要。要提高就业工作的质量和效率，必须要全员参与，群策群力。我采取了以下做法：一是寻找政策依据（2005年学校有专门规定招生与就业挂钩）；二是坚持向院主要领导汇报呼吁，争得领导重视和支持；三是坚持与各系主任和骨干积极沟通，争取支持与配合；四是积极联系江西、山东、湖北、湖南、山西、河北等省外相关人才服务机构，开拓省外就业市场。目前，在院领导的高度重视和亲自部署下，已经形成了院长书记逢会必谈就业、书记定期调度、毕业设计指导教师与毕业班辅导员双责任人机制、就业率与专业招生挂钩、就业工作纳入绩效考核和年度考核的全员参与的良好局面。三年来，在全院教师共同努力下，我院毕业生共785人（外省生源占比50%），留皖463人，留皖率达59%；留肥397人，留肥率达51%。2021年度获得学校就业工作最快进步奖，征兵工作全校排名第一。</w:t>
      </w:r>
    </w:p>
    <w:p>
      <w:pPr>
        <w:pStyle w:val="2"/>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i w:val="0"/>
          <w:caps w:val="0"/>
          <w:color w:val="000000"/>
          <w:spacing w:val="0"/>
          <w:sz w:val="32"/>
          <w:szCs w:val="32"/>
          <w:shd w:val="clear" w:fill="FFFFFF"/>
          <w:lang w:val="en-US" w:eastAsia="zh-CN"/>
        </w:rPr>
      </w:pPr>
      <w:r>
        <w:rPr>
          <w:rFonts w:hint="eastAsia" w:ascii="仿宋_GB2312" w:hAnsi="仿宋_GB2312" w:eastAsia="仿宋_GB2312" w:cs="仿宋_GB2312"/>
          <w:i w:val="0"/>
          <w:caps w:val="0"/>
          <w:color w:val="000000"/>
          <w:spacing w:val="0"/>
          <w:sz w:val="32"/>
          <w:szCs w:val="32"/>
          <w:shd w:val="clear" w:fill="FFFFFF"/>
          <w:lang w:val="en-US" w:eastAsia="zh-CN"/>
        </w:rPr>
        <w:t>3、班主任工作坚持走深做实</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i w:val="0"/>
          <w:caps w:val="0"/>
          <w:color w:val="000000"/>
          <w:spacing w:val="0"/>
          <w:kern w:val="2"/>
          <w:sz w:val="32"/>
          <w:szCs w:val="32"/>
          <w:shd w:val="clear" w:fill="FFFFFF"/>
          <w:lang w:val="en-US" w:eastAsia="zh-CN" w:bidi="ar-SA"/>
        </w:rPr>
      </w:pPr>
      <w:r>
        <w:rPr>
          <w:rFonts w:hint="eastAsia" w:ascii="仿宋_GB2312" w:hAnsi="仿宋_GB2312" w:eastAsia="仿宋_GB2312" w:cs="仿宋_GB2312"/>
          <w:i w:val="0"/>
          <w:caps w:val="0"/>
          <w:color w:val="000000"/>
          <w:spacing w:val="0"/>
          <w:sz w:val="32"/>
          <w:szCs w:val="32"/>
          <w:shd w:val="clear" w:fill="FFFFFF"/>
          <w:lang w:val="en-US" w:eastAsia="zh-CN"/>
        </w:rPr>
        <w:t>我院学生性格鲜明、思维活跃、活泼好动。多年来，辅导员队伍人手不足，辅导员学科背景与</w:t>
      </w:r>
      <w:r>
        <w:rPr>
          <w:rFonts w:hint="eastAsia" w:ascii="仿宋_GB2312" w:hAnsi="仿宋_GB2312" w:eastAsia="仿宋_GB2312" w:cs="仿宋_GB2312"/>
          <w:i w:val="0"/>
          <w:caps w:val="0"/>
          <w:color w:val="000000"/>
          <w:spacing w:val="0"/>
          <w:kern w:val="2"/>
          <w:sz w:val="32"/>
          <w:szCs w:val="32"/>
          <w:shd w:val="clear" w:fill="FFFFFF"/>
          <w:lang w:val="en-US" w:eastAsia="zh-CN" w:bidi="ar-SA"/>
        </w:rPr>
        <w:t>学生专业差异大的客观情况使得怎样扬长避短，把学生旺盛的精力引导到学习上来一直困绕着我。2014年，学校下发了班主任工作制度的文件。以此为契机，我牵头制定了我院班主任工作实施办法，2015年即实现了班主任全覆盖。坚持班主任“四定”工作：定期深入课堂、学生宿舍工作；定期开展专业活动，定期召开专业班会；院党委、学工办对工作情况进行检查，每月组织班主任、任课教师、辅导员开展工作交流。班主任工作的全面展开缓解了辅导员人手严重不足的情况并有效弥补了辅导员工作短板，调动了学生专业学习的积极性。近两年，学生参加学科专业竞赛获得省级以上奖项达100余项，考研录取人数逐年上升，2022届达到15人，其中“985”高校2人，“211”高校1人，为历年来最高。班主任工作学生调查满意率达90%以上。全面增强了学风建设的针对性和实效性，有效提高了日常管理工作中问题发现和处理的前置性，进一步做实了“全员育人”，提高了工作主动性。</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0" w:firstLineChars="0"/>
        <w:jc w:val="both"/>
        <w:textAlignment w:val="auto"/>
        <w:rPr>
          <w:rFonts w:hint="eastAsia" w:ascii="仿宋_GB2312" w:hAnsi="仿宋_GB2312" w:eastAsia="仿宋_GB2312" w:cs="仿宋_GB2312"/>
          <w:i w:val="0"/>
          <w:caps w:val="0"/>
          <w:color w:val="000000"/>
          <w:spacing w:val="0"/>
          <w:sz w:val="32"/>
          <w:szCs w:val="32"/>
          <w:shd w:val="clear" w:fill="FFFFFF"/>
        </w:rPr>
      </w:pPr>
      <w:r>
        <w:rPr>
          <w:rFonts w:hint="eastAsia" w:ascii="仿宋_GB2312" w:hAnsi="仿宋_GB2312" w:eastAsia="仿宋_GB2312" w:cs="仿宋_GB2312"/>
          <w:b/>
          <w:i w:val="0"/>
          <w:caps w:val="0"/>
          <w:color w:val="000000"/>
          <w:spacing w:val="0"/>
          <w:sz w:val="32"/>
          <w:szCs w:val="32"/>
          <w:shd w:val="clear" w:fill="FFFFFF"/>
        </w:rPr>
        <w:t>任期内最不满意的工作</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Chars="0"/>
        <w:jc w:val="both"/>
        <w:textAlignment w:val="auto"/>
        <w:rPr>
          <w:rFonts w:hint="eastAsia" w:ascii="仿宋_GB2312" w:hAnsi="仿宋_GB2312" w:eastAsia="仿宋_GB2312" w:cs="仿宋_GB2312"/>
          <w:i w:val="0"/>
          <w:caps w:val="0"/>
          <w:color w:val="000000"/>
          <w:spacing w:val="0"/>
          <w:sz w:val="32"/>
          <w:szCs w:val="32"/>
          <w:shd w:val="clear" w:fill="FFFFFF"/>
          <w:lang w:val="en-US" w:eastAsia="zh-CN"/>
        </w:rPr>
      </w:pPr>
      <w:r>
        <w:rPr>
          <w:rFonts w:hint="eastAsia" w:ascii="仿宋_GB2312" w:hAnsi="仿宋_GB2312" w:eastAsia="仿宋_GB2312" w:cs="仿宋_GB2312"/>
          <w:i w:val="0"/>
          <w:caps w:val="0"/>
          <w:color w:val="000000"/>
          <w:spacing w:val="0"/>
          <w:sz w:val="32"/>
          <w:szCs w:val="32"/>
          <w:shd w:val="clear" w:fill="FFFFFF"/>
          <w:lang w:val="en-US" w:eastAsia="zh-CN"/>
        </w:rPr>
        <w:t>学生党员先锋模范作用发挥不足</w:t>
      </w:r>
    </w:p>
    <w:p>
      <w:pPr>
        <w:ind w:firstLine="640" w:firstLineChars="200"/>
        <w:rPr>
          <w:rFonts w:hint="default" w:ascii="华文仿宋" w:hAnsi="华文仿宋" w:eastAsia="华文仿宋" w:cs="华文仿宋"/>
          <w:sz w:val="32"/>
          <w:szCs w:val="32"/>
          <w:lang w:val="en-US" w:eastAsia="zh-CN"/>
        </w:rPr>
      </w:pPr>
      <w:r>
        <w:rPr>
          <w:rFonts w:hint="eastAsia" w:ascii="仿宋_GB2312" w:hAnsi="仿宋_GB2312" w:eastAsia="仿宋_GB2312" w:cs="仿宋_GB2312"/>
          <w:sz w:val="32"/>
          <w:szCs w:val="32"/>
          <w:lang w:eastAsia="zh-CN"/>
        </w:rPr>
        <w:t>重发展，轻教育培养一直以来是我院学生党建工作中的突出问题。我院</w:t>
      </w:r>
      <w:r>
        <w:rPr>
          <w:rFonts w:hint="eastAsia" w:ascii="华文仿宋" w:hAnsi="华文仿宋" w:eastAsia="华文仿宋" w:cs="华文仿宋"/>
          <w:sz w:val="32"/>
          <w:szCs w:val="32"/>
          <w:lang w:val="en-US" w:eastAsia="zh-CN"/>
        </w:rPr>
        <w:t>目前共有学生党员100人，其中女性71人，占全院学生比率为10.2%。</w:t>
      </w:r>
      <w:r>
        <w:rPr>
          <w:rFonts w:hint="eastAsia" w:ascii="仿宋_GB2312" w:hAnsi="仿宋_GB2312" w:eastAsia="仿宋_GB2312" w:cs="仿宋_GB2312"/>
          <w:sz w:val="32"/>
          <w:szCs w:val="32"/>
          <w:lang w:eastAsia="zh-CN"/>
        </w:rPr>
        <w:t>学生党员发展周期长、程序多、材料多。</w:t>
      </w:r>
      <w:r>
        <w:rPr>
          <w:rFonts w:hint="eastAsia" w:ascii="华文仿宋" w:hAnsi="华文仿宋" w:eastAsia="华文仿宋" w:cs="华文仿宋"/>
          <w:sz w:val="32"/>
          <w:szCs w:val="32"/>
          <w:lang w:val="en-US" w:eastAsia="zh-CN"/>
        </w:rPr>
        <w:t>发展学生党员要经过40道流程，准备28项档案材料。</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我院学生党支部书记均为辅导员担任，辅导员事务多的客观实际造成我院学生支部工作长期停留在完成党员发展等硬性工作上，对正式党员教育管理趋于弱化，出现了学生成为正式党员后理论学习放松、工作积极性下降的情况。对于怎样发挥学生正式党员的先锋模范作用我进行了很多尝试，如选拔专业教师担任学生支部书记以加强管理、在日常学习、生活、工作中设立学生党员先锋岗、党员文明寝室创建、志愿者服务、党员活动日、加入特殊学生帮扶小组等等，但效果差强人意。究其原因，在于</w:t>
      </w:r>
      <w:r>
        <w:rPr>
          <w:rFonts w:hint="eastAsia" w:ascii="仿宋_GB2312" w:hAnsi="仿宋_GB2312" w:eastAsia="仿宋_GB2312" w:cs="仿宋_GB2312"/>
          <w:sz w:val="32"/>
          <w:szCs w:val="32"/>
          <w:lang w:val="en-US" w:eastAsia="zh-CN"/>
        </w:rPr>
        <w:t>缺乏系统谋划和布置，方法措施比较乱，没有形成合力，监督评价机制不健全，不能久久为功。</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default"/>
          <w:lang w:val="en-US" w:eastAsia="zh-CN"/>
        </w:rPr>
      </w:pPr>
      <w:r>
        <w:rPr>
          <w:rFonts w:hint="eastAsia" w:ascii="仿宋_GB2312" w:hAnsi="仿宋_GB2312" w:eastAsia="仿宋_GB2312" w:cs="仿宋_GB2312"/>
          <w:i w:val="0"/>
          <w:caps w:val="0"/>
          <w:color w:val="000000"/>
          <w:spacing w:val="0"/>
          <w:sz w:val="32"/>
          <w:szCs w:val="32"/>
          <w:shd w:val="clear" w:fill="FFFFFF"/>
          <w:lang w:val="en-US" w:eastAsia="zh-CN"/>
        </w:rPr>
        <w:t>2、辅导员专业理论水平提升缓慢</w:t>
      </w:r>
    </w:p>
    <w:p>
      <w:pPr>
        <w:pStyle w:val="2"/>
        <w:ind w:firstLine="640" w:firstLineChars="200"/>
        <w:rPr>
          <w:rFonts w:hint="default"/>
          <w:lang w:val="en-US" w:eastAsia="zh-CN"/>
        </w:rPr>
      </w:pPr>
      <w:r>
        <w:rPr>
          <w:rFonts w:hint="eastAsia" w:ascii="仿宋_GB2312" w:hAnsi="仿宋_GB2312" w:eastAsia="仿宋_GB2312" w:cs="仿宋_GB2312"/>
          <w:i w:val="0"/>
          <w:caps w:val="0"/>
          <w:color w:val="000000"/>
          <w:spacing w:val="0"/>
          <w:sz w:val="32"/>
          <w:szCs w:val="32"/>
          <w:shd w:val="clear" w:fill="FFFFFF"/>
          <w:lang w:val="en-US" w:eastAsia="zh-CN"/>
        </w:rPr>
        <w:t>理论引领实践。辅导员的理论素养对辅导员工作水平和工作效果有着重要作用。长期以来，我院辅导员队伍存在三个突出问题：一是人手不足，二是队伍不稳定，三是职称结构偏低。2020年，我院辅导员队伍增加到6人，按艺术类专业师生比仍差1.5人。其中，入职三年以上的2人，满三年的1人，满两年1人，满一年的2人；6人中，副高以上职称仅本人1人，中级职称1人，其余4人均为助级。从工作角度来说，这种情况一是不利于提高学生工作水平，二是不利于辅导员自身发展，并且二者相互制约。原因是多方面的，主要表现在：一是辅导员工作职责在实际上难以划清，加之人手不足，以致事务性工作太多，精力不济，难以静心进行理论提升；二是辅导员专业背景与其工作方向存在较大差别，成为内行需要时间。作为我院辅导员队伍的具体带头人，我对这支队伍整体理论水平提升作了很多尝试和努力，如结合工作实际进行理论交流，组建团队开展科研，为辅导员加入本院专业教师项目小组多方奔走，但成效有限，因而甚感困扰。</w:t>
      </w:r>
    </w:p>
    <w:p>
      <w:pPr>
        <w:pStyle w:val="2"/>
        <w:rPr>
          <w:rFonts w:hint="eastAsia"/>
          <w:lang w:val="en-US" w:eastAsia="zh-CN"/>
        </w:rPr>
      </w:pPr>
      <w:r>
        <w:rPr>
          <w:rFonts w:hint="eastAsia"/>
          <w:lang w:val="en-US" w:eastAsia="zh-CN"/>
        </w:rPr>
        <w:t xml:space="preserve">                                                 </w:t>
      </w:r>
    </w:p>
    <w:p>
      <w:pPr>
        <w:pStyle w:val="2"/>
        <w:rPr>
          <w:rFonts w:hint="eastAsia"/>
          <w:lang w:val="en-US" w:eastAsia="zh-CN"/>
        </w:rPr>
      </w:pPr>
      <w:r>
        <w:rPr>
          <w:rFonts w:hint="eastAsia"/>
          <w:lang w:val="en-US" w:eastAsia="zh-CN"/>
        </w:rPr>
        <w:t xml:space="preserve">                                       </w:t>
      </w:r>
    </w:p>
    <w:p>
      <w:pPr>
        <w:pStyle w:val="2"/>
        <w:ind w:firstLine="4620" w:firstLineChars="2200"/>
        <w:rPr>
          <w:rFonts w:hint="default" w:ascii="仿宋_GB2312" w:hAnsi="仿宋_GB2312" w:eastAsia="仿宋_GB2312" w:cs="仿宋_GB2312"/>
          <w:i w:val="0"/>
          <w:caps w:val="0"/>
          <w:color w:val="000000"/>
          <w:spacing w:val="0"/>
          <w:sz w:val="32"/>
          <w:szCs w:val="32"/>
          <w:shd w:val="clear" w:fill="FFFFFF"/>
          <w:lang w:val="en-US" w:eastAsia="zh-CN"/>
        </w:rPr>
      </w:pPr>
      <w:r>
        <w:rPr>
          <w:rFonts w:hint="eastAsia"/>
          <w:lang w:val="en-US" w:eastAsia="zh-CN"/>
        </w:rPr>
        <w:t xml:space="preserve">    </w:t>
      </w:r>
      <w:r>
        <w:rPr>
          <w:rFonts w:hint="eastAsia" w:ascii="仿宋_GB2312" w:hAnsi="仿宋_GB2312" w:eastAsia="仿宋_GB2312" w:cs="仿宋_GB2312"/>
          <w:i w:val="0"/>
          <w:caps w:val="0"/>
          <w:color w:val="000000"/>
          <w:spacing w:val="0"/>
          <w:sz w:val="32"/>
          <w:szCs w:val="32"/>
          <w:shd w:val="clear" w:fill="FFFFFF"/>
          <w:lang w:val="en-US" w:eastAsia="zh-CN"/>
        </w:rPr>
        <w:t xml:space="preserve"> 2022年4月14日</w:t>
      </w:r>
    </w:p>
    <w:sectPr>
      <w:pgSz w:w="11906" w:h="16838"/>
      <w:pgMar w:top="2098" w:right="1474" w:bottom="1984"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方正小标宋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40B2A2"/>
    <w:multiLevelType w:val="singleLevel"/>
    <w:tmpl w:val="9640B2A2"/>
    <w:lvl w:ilvl="0" w:tentative="0">
      <w:start w:val="1"/>
      <w:numFmt w:val="decimal"/>
      <w:suff w:val="nothing"/>
      <w:lvlText w:val="%1、"/>
      <w:lvlJc w:val="left"/>
    </w:lvl>
  </w:abstractNum>
  <w:abstractNum w:abstractNumId="1">
    <w:nsid w:val="1567D5BF"/>
    <w:multiLevelType w:val="singleLevel"/>
    <w:tmpl w:val="1567D5BF"/>
    <w:lvl w:ilvl="0" w:tentative="0">
      <w:start w:val="1"/>
      <w:numFmt w:val="chineseCounting"/>
      <w:suff w:val="nothing"/>
      <w:lvlText w:val="%1、"/>
      <w:lvlJc w:val="left"/>
      <w:rPr>
        <w:rFonts w:hint="eastAsia"/>
      </w:rPr>
    </w:lvl>
  </w:abstractNum>
  <w:abstractNum w:abstractNumId="2">
    <w:nsid w:val="78D7D7FE"/>
    <w:multiLevelType w:val="singleLevel"/>
    <w:tmpl w:val="78D7D7FE"/>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8E29B5"/>
    <w:rsid w:val="00DB0C9B"/>
    <w:rsid w:val="084B2BB6"/>
    <w:rsid w:val="0995281E"/>
    <w:rsid w:val="0F7B6873"/>
    <w:rsid w:val="11E955BC"/>
    <w:rsid w:val="11FE016C"/>
    <w:rsid w:val="12053DCB"/>
    <w:rsid w:val="14A01204"/>
    <w:rsid w:val="14B9582A"/>
    <w:rsid w:val="15982753"/>
    <w:rsid w:val="1806623C"/>
    <w:rsid w:val="1BA92639"/>
    <w:rsid w:val="1D0437B8"/>
    <w:rsid w:val="1E2C766D"/>
    <w:rsid w:val="1E486151"/>
    <w:rsid w:val="206D2855"/>
    <w:rsid w:val="259C4433"/>
    <w:rsid w:val="299B37B3"/>
    <w:rsid w:val="2B771620"/>
    <w:rsid w:val="2F8E132A"/>
    <w:rsid w:val="30CD79F5"/>
    <w:rsid w:val="351F5431"/>
    <w:rsid w:val="35E62FDD"/>
    <w:rsid w:val="36EB3C8E"/>
    <w:rsid w:val="380D1F56"/>
    <w:rsid w:val="38F42F54"/>
    <w:rsid w:val="398E29B5"/>
    <w:rsid w:val="3AD70264"/>
    <w:rsid w:val="3C8674BD"/>
    <w:rsid w:val="3D3405B9"/>
    <w:rsid w:val="400B2EEF"/>
    <w:rsid w:val="42D140A1"/>
    <w:rsid w:val="45AD7004"/>
    <w:rsid w:val="4791294D"/>
    <w:rsid w:val="47D3302F"/>
    <w:rsid w:val="4A366B9D"/>
    <w:rsid w:val="4B8715F3"/>
    <w:rsid w:val="4C2E2B2C"/>
    <w:rsid w:val="4E9846C9"/>
    <w:rsid w:val="500467B9"/>
    <w:rsid w:val="50D86DCC"/>
    <w:rsid w:val="51922D46"/>
    <w:rsid w:val="51D44ED1"/>
    <w:rsid w:val="53897BE3"/>
    <w:rsid w:val="56A7541D"/>
    <w:rsid w:val="5B0A26D3"/>
    <w:rsid w:val="5F8A180B"/>
    <w:rsid w:val="60AE2BCE"/>
    <w:rsid w:val="611013BB"/>
    <w:rsid w:val="61B95A0A"/>
    <w:rsid w:val="62686619"/>
    <w:rsid w:val="63BA081C"/>
    <w:rsid w:val="667E1CF5"/>
    <w:rsid w:val="671B6C96"/>
    <w:rsid w:val="69B949AA"/>
    <w:rsid w:val="6BCF5B0C"/>
    <w:rsid w:val="6D2B022E"/>
    <w:rsid w:val="710467A0"/>
    <w:rsid w:val="723837BC"/>
    <w:rsid w:val="75C2047D"/>
    <w:rsid w:val="777D1832"/>
    <w:rsid w:val="785E0C48"/>
    <w:rsid w:val="799338E4"/>
    <w:rsid w:val="7E4C19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unhideWhenUsed/>
    <w:qFormat/>
    <w:uiPriority w:val="99"/>
    <w:pPr>
      <w:spacing w:after="12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2022-04-12T00:41:00Z</dcterms:created>
  <dc:creator>鲁先瑾</dc:creator>
  <cp:lastModifiedBy>鳥</cp:lastModifiedBy>
  <dcterms:modified xsi:type="dcterms:W3CDTF">2022-04-15T07:43:51Z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D673F62F06134BB098E7811DAB5963F5</vt:lpwstr>
  </property>
</Properties>
</file>